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Heading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Heading1"/>
      </w:pPr>
      <w:r>
        <w:t>Summary</w:t>
      </w:r>
    </w:p>
    <w:p w14:paraId="286E6858" w14:textId="77777777" w:rsidR="00804BFA" w:rsidRDefault="00804BFA" w:rsidP="006B0375">
      <w:pPr>
        <w:pStyle w:val="Heading2"/>
      </w:pPr>
      <w:r>
        <w:t xml:space="preserve">Incoming LSs </w:t>
      </w:r>
      <w:r w:rsidR="006B0375">
        <w:t>“T</w:t>
      </w:r>
      <w:r>
        <w:t>o RAN1</w:t>
      </w:r>
      <w:r w:rsidR="006B0375">
        <w:t>”</w:t>
      </w:r>
    </w:p>
    <w:p w14:paraId="2EA5B2DD" w14:textId="77777777" w:rsidR="00AA719D" w:rsidRDefault="00AA719D" w:rsidP="00AA719D">
      <w:pPr>
        <w:pStyle w:val="Heading3"/>
        <w:rPr>
          <w:i/>
        </w:rPr>
      </w:pPr>
      <w:proofErr w:type="spellStart"/>
      <w:r w:rsidRPr="00AA719D">
        <w:rPr>
          <w:i/>
        </w:rPr>
        <w:t>NR_UE_pow_sav_enh</w:t>
      </w:r>
      <w:proofErr w:type="spellEnd"/>
    </w:p>
    <w:p w14:paraId="25CB9949" w14:textId="77777777" w:rsidR="00AA719D" w:rsidRDefault="00C714BF" w:rsidP="00AA719D">
      <w:pPr>
        <w:rPr>
          <w:iCs/>
          <w:lang w:eastAsia="x-none"/>
        </w:rPr>
      </w:pPr>
      <w:hyperlink r:id="rId7" w:history="1">
        <w:r w:rsidR="00AA719D">
          <w:rPr>
            <w:rStyle w:val="Hyperlink"/>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TableGrid"/>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628E4FDF" w:rsidR="00D803D8" w:rsidRPr="0089107B" w:rsidRDefault="00087D7A"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r w:rsidR="000F0990" w14:paraId="773A298D" w14:textId="77777777" w:rsidTr="00C93D68">
        <w:trPr>
          <w:trHeight w:val="567"/>
        </w:trPr>
        <w:tc>
          <w:tcPr>
            <w:tcW w:w="2263" w:type="dxa"/>
          </w:tcPr>
          <w:p w14:paraId="474D8813" w14:textId="0E9F29F8" w:rsidR="000F0990" w:rsidRDefault="000F0990" w:rsidP="00D803D8">
            <w:pPr>
              <w:rPr>
                <w:lang w:eastAsia="x-none"/>
              </w:rPr>
            </w:pPr>
            <w:r>
              <w:rPr>
                <w:lang w:eastAsia="x-none"/>
              </w:rPr>
              <w:t>Qualcomm</w:t>
            </w:r>
          </w:p>
        </w:tc>
        <w:tc>
          <w:tcPr>
            <w:tcW w:w="7368" w:type="dxa"/>
          </w:tcPr>
          <w:p w14:paraId="046A25D6" w14:textId="0C0F4A05" w:rsidR="000F0990" w:rsidRDefault="000F0990" w:rsidP="00D803D8">
            <w:pPr>
              <w:rPr>
                <w:lang w:eastAsia="x-none"/>
              </w:rPr>
            </w:pPr>
            <w:r>
              <w:rPr>
                <w:lang w:eastAsia="x-none"/>
              </w:rPr>
              <w:t>We agree with the initial assessment.</w:t>
            </w:r>
          </w:p>
        </w:tc>
      </w:tr>
      <w:tr w:rsidR="00087D7A" w14:paraId="18CCD5B7" w14:textId="77777777" w:rsidTr="00C93D68">
        <w:trPr>
          <w:trHeight w:val="567"/>
        </w:trPr>
        <w:tc>
          <w:tcPr>
            <w:tcW w:w="2263" w:type="dxa"/>
          </w:tcPr>
          <w:p w14:paraId="170FA8EA" w14:textId="26525FAF" w:rsidR="00087D7A" w:rsidRDefault="00087D7A" w:rsidP="00D803D8">
            <w:pPr>
              <w:rPr>
                <w:lang w:eastAsia="x-none"/>
              </w:rPr>
            </w:pPr>
            <w:r>
              <w:rPr>
                <w:lang w:eastAsia="x-none"/>
              </w:rPr>
              <w:t>Spreadtrum</w:t>
            </w:r>
          </w:p>
        </w:tc>
        <w:tc>
          <w:tcPr>
            <w:tcW w:w="7368" w:type="dxa"/>
          </w:tcPr>
          <w:p w14:paraId="4ECFE68F" w14:textId="089B098A" w:rsidR="00087D7A" w:rsidRDefault="00087D7A" w:rsidP="00D803D8">
            <w:pPr>
              <w:rPr>
                <w:lang w:eastAsia="x-none"/>
              </w:rPr>
            </w:pPr>
            <w:r>
              <w:rPr>
                <w:lang w:eastAsia="x-none"/>
              </w:rPr>
              <w:t>Agree with the initial assessment</w:t>
            </w:r>
          </w:p>
        </w:tc>
      </w:tr>
      <w:tr w:rsidR="00EC18A6" w14:paraId="626A5432" w14:textId="77777777" w:rsidTr="00EC18A6">
        <w:trPr>
          <w:trHeight w:val="567"/>
        </w:trPr>
        <w:tc>
          <w:tcPr>
            <w:tcW w:w="2263" w:type="dxa"/>
          </w:tcPr>
          <w:p w14:paraId="5CA44066"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244767EA" w14:textId="77777777" w:rsidR="00EC18A6" w:rsidRDefault="00EC18A6" w:rsidP="00BF3969">
            <w:pPr>
              <w:rPr>
                <w:lang w:eastAsia="x-none"/>
              </w:rPr>
            </w:pPr>
            <w:r>
              <w:rPr>
                <w:lang w:eastAsia="x-none"/>
              </w:rPr>
              <w:t>Agree with the initial assessment</w:t>
            </w:r>
          </w:p>
        </w:tc>
      </w:tr>
      <w:tr w:rsidR="007D6405" w14:paraId="196C0FD5" w14:textId="77777777" w:rsidTr="00EC18A6">
        <w:trPr>
          <w:trHeight w:val="567"/>
        </w:trPr>
        <w:tc>
          <w:tcPr>
            <w:tcW w:w="2263" w:type="dxa"/>
          </w:tcPr>
          <w:p w14:paraId="64B3EE22" w14:textId="27EE25AC" w:rsidR="007D6405" w:rsidRPr="007D6405" w:rsidRDefault="007D6405" w:rsidP="00BF3969">
            <w:pPr>
              <w:rPr>
                <w:rFonts w:eastAsia="DengXian"/>
                <w:lang w:eastAsia="ko-KR"/>
              </w:rPr>
            </w:pPr>
            <w:r w:rsidRPr="007D6405">
              <w:rPr>
                <w:rFonts w:hint="eastAsia"/>
                <w:lang w:eastAsia="x-none"/>
              </w:rPr>
              <w:t>LG Electronics</w:t>
            </w:r>
          </w:p>
        </w:tc>
        <w:tc>
          <w:tcPr>
            <w:tcW w:w="7368" w:type="dxa"/>
          </w:tcPr>
          <w:p w14:paraId="65C38902" w14:textId="1C5562F1" w:rsidR="007D6405" w:rsidRDefault="007D6405" w:rsidP="00BF3969">
            <w:pPr>
              <w:rPr>
                <w:lang w:eastAsia="x-none"/>
              </w:rPr>
            </w:pPr>
            <w:r>
              <w:rPr>
                <w:lang w:eastAsia="x-none"/>
              </w:rPr>
              <w:t>Agree with the initial assessment</w:t>
            </w:r>
          </w:p>
        </w:tc>
      </w:tr>
      <w:tr w:rsidR="00F029AD" w14:paraId="2F0DED52" w14:textId="77777777" w:rsidTr="00EC18A6">
        <w:trPr>
          <w:trHeight w:val="567"/>
        </w:trPr>
        <w:tc>
          <w:tcPr>
            <w:tcW w:w="2263" w:type="dxa"/>
          </w:tcPr>
          <w:p w14:paraId="508D3A72" w14:textId="11610BB4" w:rsidR="00F029AD" w:rsidRPr="007D6405" w:rsidRDefault="00F029AD" w:rsidP="00BF3969">
            <w:pPr>
              <w:rPr>
                <w:lang w:eastAsia="ko-KR"/>
              </w:rPr>
            </w:pPr>
            <w:r>
              <w:rPr>
                <w:rFonts w:hint="eastAsia"/>
                <w:lang w:eastAsia="ko-KR"/>
              </w:rPr>
              <w:t>Samsung</w:t>
            </w:r>
          </w:p>
        </w:tc>
        <w:tc>
          <w:tcPr>
            <w:tcW w:w="7368" w:type="dxa"/>
          </w:tcPr>
          <w:p w14:paraId="550800A7" w14:textId="5F5E480E" w:rsidR="00F029AD" w:rsidRDefault="00F029AD" w:rsidP="00BF3969">
            <w:pPr>
              <w:rPr>
                <w:lang w:eastAsia="x-none"/>
              </w:rPr>
            </w:pPr>
            <w:r>
              <w:rPr>
                <w:lang w:eastAsia="x-none"/>
              </w:rPr>
              <w:t>Agree with the initial assessment</w:t>
            </w:r>
          </w:p>
        </w:tc>
      </w:tr>
    </w:tbl>
    <w:p w14:paraId="3962233D" w14:textId="77777777" w:rsidR="00AA719D" w:rsidRPr="00EC18A6" w:rsidRDefault="00AA719D" w:rsidP="00AA719D">
      <w:pPr>
        <w:rPr>
          <w:lang w:eastAsia="x-none"/>
        </w:rPr>
      </w:pPr>
    </w:p>
    <w:p w14:paraId="04EEA68B" w14:textId="77777777" w:rsidR="00AA719D" w:rsidRDefault="00AA719D" w:rsidP="00AA719D">
      <w:pPr>
        <w:pStyle w:val="Heading3"/>
        <w:rPr>
          <w:i/>
        </w:rPr>
      </w:pPr>
      <w:proofErr w:type="spellStart"/>
      <w:r w:rsidRPr="00AA719D">
        <w:rPr>
          <w:i/>
        </w:rPr>
        <w:t>NR_SL_enh</w:t>
      </w:r>
      <w:proofErr w:type="spellEnd"/>
    </w:p>
    <w:p w14:paraId="5277CBA2" w14:textId="77777777" w:rsidR="00AA719D" w:rsidRPr="00016B35" w:rsidRDefault="00C714BF" w:rsidP="00AA719D">
      <w:pPr>
        <w:rPr>
          <w:iCs/>
          <w:lang w:eastAsia="x-none"/>
        </w:rPr>
      </w:pPr>
      <w:hyperlink r:id="rId8" w:history="1">
        <w:r w:rsidR="00AA719D">
          <w:rPr>
            <w:rStyle w:val="Hyperlink"/>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TableGrid"/>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r w:rsidR="0066788E" w14:paraId="589B28FC" w14:textId="77777777" w:rsidTr="00C93D68">
        <w:trPr>
          <w:trHeight w:val="567"/>
        </w:trPr>
        <w:tc>
          <w:tcPr>
            <w:tcW w:w="2263" w:type="dxa"/>
          </w:tcPr>
          <w:p w14:paraId="7C84603D" w14:textId="09BC8F5D" w:rsidR="0066788E" w:rsidRDefault="00B37418" w:rsidP="00FB623B">
            <w:pPr>
              <w:rPr>
                <w:lang w:eastAsia="x-none"/>
              </w:rPr>
            </w:pPr>
            <w:r>
              <w:rPr>
                <w:lang w:eastAsia="x-none"/>
              </w:rPr>
              <w:t>Intel</w:t>
            </w:r>
          </w:p>
        </w:tc>
        <w:tc>
          <w:tcPr>
            <w:tcW w:w="7368" w:type="dxa"/>
          </w:tcPr>
          <w:p w14:paraId="7D6CF90B" w14:textId="52575ADB" w:rsidR="0066788E" w:rsidRDefault="00B37418" w:rsidP="00FB623B">
            <w:pPr>
              <w:rPr>
                <w:lang w:eastAsia="x-none"/>
              </w:rPr>
            </w:pPr>
            <w:r>
              <w:rPr>
                <w:lang w:eastAsia="x-none"/>
              </w:rPr>
              <w:t>Agree</w:t>
            </w:r>
          </w:p>
        </w:tc>
      </w:tr>
      <w:tr w:rsidR="000F0990" w14:paraId="2DEB5B00" w14:textId="77777777" w:rsidTr="00C93D68">
        <w:trPr>
          <w:trHeight w:val="567"/>
        </w:trPr>
        <w:tc>
          <w:tcPr>
            <w:tcW w:w="2263" w:type="dxa"/>
          </w:tcPr>
          <w:p w14:paraId="15D44C7C" w14:textId="3B1AB144" w:rsidR="000F0990" w:rsidRDefault="000F0990" w:rsidP="000F0990">
            <w:pPr>
              <w:rPr>
                <w:lang w:eastAsia="x-none"/>
              </w:rPr>
            </w:pPr>
            <w:r>
              <w:rPr>
                <w:lang w:eastAsia="x-none"/>
              </w:rPr>
              <w:t>Qualcomm</w:t>
            </w:r>
          </w:p>
        </w:tc>
        <w:tc>
          <w:tcPr>
            <w:tcW w:w="7368" w:type="dxa"/>
          </w:tcPr>
          <w:p w14:paraId="0C86E427" w14:textId="3CA27BBB" w:rsidR="000F0990" w:rsidRDefault="000F0990" w:rsidP="000F0990">
            <w:pPr>
              <w:rPr>
                <w:lang w:eastAsia="x-none"/>
              </w:rPr>
            </w:pPr>
            <w:r>
              <w:rPr>
                <w:lang w:eastAsia="x-none"/>
              </w:rPr>
              <w:t>We agree with the initial assessment.</w:t>
            </w:r>
          </w:p>
        </w:tc>
      </w:tr>
      <w:tr w:rsidR="00266899" w14:paraId="49305BB1" w14:textId="77777777" w:rsidTr="00C93D68">
        <w:trPr>
          <w:trHeight w:val="567"/>
        </w:trPr>
        <w:tc>
          <w:tcPr>
            <w:tcW w:w="2263" w:type="dxa"/>
          </w:tcPr>
          <w:p w14:paraId="4ED490E7" w14:textId="4BA1E89D" w:rsidR="00266899" w:rsidRDefault="00266899" w:rsidP="000F0990">
            <w:pPr>
              <w:rPr>
                <w:lang w:eastAsia="x-none"/>
              </w:rPr>
            </w:pPr>
            <w:r>
              <w:rPr>
                <w:lang w:eastAsia="x-none"/>
              </w:rPr>
              <w:lastRenderedPageBreak/>
              <w:t>Spreadtrum</w:t>
            </w:r>
          </w:p>
        </w:tc>
        <w:tc>
          <w:tcPr>
            <w:tcW w:w="7368" w:type="dxa"/>
          </w:tcPr>
          <w:p w14:paraId="4BC7C07D" w14:textId="68555699" w:rsidR="00266899" w:rsidRDefault="00266899" w:rsidP="000F0990">
            <w:pPr>
              <w:rPr>
                <w:lang w:eastAsia="x-none"/>
              </w:rPr>
            </w:pPr>
            <w:r>
              <w:rPr>
                <w:lang w:eastAsia="x-none"/>
              </w:rPr>
              <w:t>Agree with the initial assessment</w:t>
            </w:r>
          </w:p>
        </w:tc>
      </w:tr>
      <w:tr w:rsidR="00EC18A6" w14:paraId="6C2D5D31" w14:textId="77777777" w:rsidTr="00EC18A6">
        <w:trPr>
          <w:trHeight w:val="567"/>
        </w:trPr>
        <w:tc>
          <w:tcPr>
            <w:tcW w:w="2263" w:type="dxa"/>
          </w:tcPr>
          <w:p w14:paraId="4A92CAC6"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7C79EAB0" w14:textId="77777777" w:rsidR="00EC18A6" w:rsidRDefault="00EC18A6" w:rsidP="00BF3969">
            <w:pPr>
              <w:rPr>
                <w:lang w:eastAsia="x-none"/>
              </w:rPr>
            </w:pPr>
            <w:r>
              <w:rPr>
                <w:lang w:eastAsia="x-none"/>
              </w:rPr>
              <w:t>Agree with the initial assessment</w:t>
            </w:r>
          </w:p>
        </w:tc>
      </w:tr>
      <w:tr w:rsidR="007D6405" w14:paraId="368676DF" w14:textId="77777777" w:rsidTr="007D6405">
        <w:trPr>
          <w:trHeight w:val="567"/>
        </w:trPr>
        <w:tc>
          <w:tcPr>
            <w:tcW w:w="2263" w:type="dxa"/>
            <w:hideMark/>
          </w:tcPr>
          <w:p w14:paraId="78264E9E" w14:textId="77777777" w:rsidR="007D6405" w:rsidRDefault="007D6405" w:rsidP="00E30D26">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70A2F463" w14:textId="77777777" w:rsidR="007D6405" w:rsidRDefault="007D6405" w:rsidP="00E30D26">
            <w:pPr>
              <w:jc w:val="both"/>
              <w:rPr>
                <w:rFonts w:ascii="Calibri" w:hAnsi="Calibri" w:cs="Calibri"/>
                <w:sz w:val="21"/>
                <w:szCs w:val="21"/>
              </w:rPr>
            </w:pPr>
            <w:r>
              <w:rPr>
                <w:rFonts w:ascii="Calibri" w:hAnsi="Calibri" w:cs="Calibri"/>
                <w:sz w:val="21"/>
                <w:szCs w:val="21"/>
              </w:rPr>
              <w:t>Agree with the initial assessment</w:t>
            </w:r>
          </w:p>
        </w:tc>
      </w:tr>
      <w:tr w:rsidR="00F029AD" w14:paraId="6C36E6FC" w14:textId="77777777" w:rsidTr="007D6405">
        <w:trPr>
          <w:trHeight w:val="567"/>
        </w:trPr>
        <w:tc>
          <w:tcPr>
            <w:tcW w:w="2263" w:type="dxa"/>
          </w:tcPr>
          <w:p w14:paraId="01D76418" w14:textId="3DBDD7A3" w:rsidR="00F029AD" w:rsidRDefault="00F029AD" w:rsidP="00F029AD">
            <w:pPr>
              <w:jc w:val="both"/>
              <w:rPr>
                <w:rFonts w:ascii="Calibri" w:hAnsi="Calibri" w:cs="Calibri"/>
                <w:sz w:val="21"/>
                <w:szCs w:val="21"/>
              </w:rPr>
            </w:pPr>
            <w:r>
              <w:rPr>
                <w:rFonts w:hint="eastAsia"/>
                <w:lang w:eastAsia="ko-KR"/>
              </w:rPr>
              <w:t>Samsung</w:t>
            </w:r>
          </w:p>
        </w:tc>
        <w:tc>
          <w:tcPr>
            <w:tcW w:w="7368" w:type="dxa"/>
          </w:tcPr>
          <w:p w14:paraId="3F2792C8" w14:textId="37065C96" w:rsidR="00F029AD" w:rsidRDefault="00F029AD" w:rsidP="00F029AD">
            <w:pPr>
              <w:jc w:val="both"/>
              <w:rPr>
                <w:rFonts w:ascii="Calibri" w:hAnsi="Calibri" w:cs="Calibri"/>
                <w:sz w:val="21"/>
                <w:szCs w:val="21"/>
              </w:rPr>
            </w:pPr>
            <w:r>
              <w:rPr>
                <w:lang w:eastAsia="x-none"/>
              </w:rPr>
              <w:t>Agree with the initial assessment</w:t>
            </w:r>
          </w:p>
        </w:tc>
      </w:tr>
      <w:tr w:rsidR="007F38F5" w14:paraId="32AFCD71" w14:textId="77777777" w:rsidTr="007D6405">
        <w:trPr>
          <w:trHeight w:val="567"/>
        </w:trPr>
        <w:tc>
          <w:tcPr>
            <w:tcW w:w="2263" w:type="dxa"/>
          </w:tcPr>
          <w:p w14:paraId="40FE4E27" w14:textId="3486259F" w:rsidR="007F38F5" w:rsidRDefault="007F38F5" w:rsidP="007F38F5">
            <w:pPr>
              <w:jc w:val="both"/>
              <w:rPr>
                <w:rFonts w:hint="eastAsia"/>
                <w:lang w:eastAsia="ko-KR"/>
              </w:rPr>
            </w:pPr>
            <w:r>
              <w:rPr>
                <w:rFonts w:ascii="Calibri" w:hAnsi="Calibri" w:cs="Calibri"/>
                <w:sz w:val="21"/>
                <w:szCs w:val="21"/>
              </w:rPr>
              <w:t>OPPO</w:t>
            </w:r>
          </w:p>
        </w:tc>
        <w:tc>
          <w:tcPr>
            <w:tcW w:w="7368" w:type="dxa"/>
          </w:tcPr>
          <w:p w14:paraId="77091677" w14:textId="195E14A3" w:rsidR="007F38F5" w:rsidRDefault="007F38F5" w:rsidP="007F38F5">
            <w:pPr>
              <w:jc w:val="both"/>
              <w:rPr>
                <w:lang w:eastAsia="x-none"/>
              </w:rPr>
            </w:pPr>
            <w:r>
              <w:rPr>
                <w:rFonts w:ascii="Calibri" w:hAnsi="Calibri" w:cs="Calibri"/>
                <w:sz w:val="21"/>
                <w:szCs w:val="21"/>
              </w:rPr>
              <w:t>Agree with the initial assessment</w:t>
            </w:r>
          </w:p>
        </w:tc>
      </w:tr>
    </w:tbl>
    <w:p w14:paraId="59124DFD" w14:textId="77777777" w:rsidR="00AA719D" w:rsidRPr="007D6405" w:rsidRDefault="00AA719D" w:rsidP="00AA719D">
      <w:pPr>
        <w:rPr>
          <w:lang w:eastAsia="x-none"/>
        </w:rPr>
      </w:pPr>
    </w:p>
    <w:p w14:paraId="258EF3A9" w14:textId="77777777" w:rsidR="007D6405" w:rsidRPr="00EC18A6" w:rsidRDefault="007D6405" w:rsidP="00AA719D">
      <w:pPr>
        <w:rPr>
          <w:lang w:eastAsia="x-none"/>
        </w:rPr>
      </w:pPr>
    </w:p>
    <w:p w14:paraId="2E46BF73" w14:textId="77777777" w:rsidR="00AA719D" w:rsidRDefault="00C714BF" w:rsidP="00AA719D">
      <w:pPr>
        <w:rPr>
          <w:iCs/>
          <w:lang w:eastAsia="x-none"/>
        </w:rPr>
      </w:pPr>
      <w:hyperlink r:id="rId9" w:history="1">
        <w:r w:rsidR="00AA719D" w:rsidRPr="00F94261">
          <w:rPr>
            <w:rStyle w:val="Hyperlink"/>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TableGrid"/>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w:t>
            </w:r>
            <w:proofErr w:type="spellStart"/>
            <w:r>
              <w:rPr>
                <w:lang w:eastAsia="x-none"/>
              </w:rPr>
              <w:t>tdoc</w:t>
            </w:r>
            <w:proofErr w:type="spellEnd"/>
            <w:r>
              <w:rPr>
                <w:lang w:eastAsia="x-none"/>
              </w:rPr>
              <w:t xml:space="preserve"> </w:t>
            </w:r>
            <w:r w:rsidRPr="00695BC6">
              <w:rPr>
                <w:lang w:eastAsia="x-none"/>
              </w:rPr>
              <w:t>R1-2200384</w:t>
            </w:r>
            <w:r>
              <w:rPr>
                <w:lang w:eastAsia="x-none"/>
              </w:rPr>
              <w:t xml:space="preserve"> under AI 8.11.1.1.</w:t>
            </w:r>
          </w:p>
        </w:tc>
      </w:tr>
      <w:tr w:rsidR="000F0990" w14:paraId="5C531CA2" w14:textId="77777777" w:rsidTr="00C93D68">
        <w:trPr>
          <w:trHeight w:val="567"/>
        </w:trPr>
        <w:tc>
          <w:tcPr>
            <w:tcW w:w="2263" w:type="dxa"/>
          </w:tcPr>
          <w:p w14:paraId="3552BF5C" w14:textId="311190D3" w:rsidR="000F0990" w:rsidRDefault="000F0990" w:rsidP="00F94261">
            <w:pPr>
              <w:rPr>
                <w:lang w:eastAsia="x-none"/>
              </w:rPr>
            </w:pPr>
            <w:r>
              <w:rPr>
                <w:lang w:eastAsia="x-none"/>
              </w:rPr>
              <w:t>Qualcomm</w:t>
            </w:r>
          </w:p>
        </w:tc>
        <w:tc>
          <w:tcPr>
            <w:tcW w:w="7368" w:type="dxa"/>
          </w:tcPr>
          <w:p w14:paraId="78803DB1" w14:textId="6C0B6AC1" w:rsidR="0011058A" w:rsidRDefault="0011058A" w:rsidP="0011058A">
            <w:pPr>
              <w:rPr>
                <w:rFonts w:ascii="Calibri" w:eastAsiaTheme="minorHAnsi" w:hAnsi="Calibri"/>
                <w:szCs w:val="22"/>
                <w:lang w:val="en-US" w:eastAsia="x-none"/>
              </w:rPr>
            </w:pPr>
            <w:r>
              <w:rPr>
                <w:lang w:eastAsia="x-none"/>
              </w:rPr>
              <w:t xml:space="preserve">We share </w:t>
            </w:r>
            <w:r w:rsidR="0005501F">
              <w:rPr>
                <w:lang w:eastAsia="x-none"/>
              </w:rPr>
              <w:t>the</w:t>
            </w:r>
            <w:r>
              <w:rPr>
                <w:lang w:eastAsia="x-none"/>
              </w:rPr>
              <w:t xml:space="preserve"> view that there’s no need to have a discussion</w:t>
            </w:r>
            <w:r w:rsidR="0005501F">
              <w:rPr>
                <w:lang w:eastAsia="x-none"/>
              </w:rPr>
              <w:t xml:space="preserve"> </w:t>
            </w:r>
            <w:r w:rsidR="002E5434">
              <w:rPr>
                <w:lang w:eastAsia="x-none"/>
              </w:rPr>
              <w:t>for</w:t>
            </w:r>
            <w:r w:rsidR="0005501F">
              <w:rPr>
                <w:lang w:eastAsia="x-none"/>
              </w:rPr>
              <w:t xml:space="preserve"> this reply LS.</w:t>
            </w:r>
            <w:r w:rsidR="00AE2B13">
              <w:rPr>
                <w:lang w:eastAsia="x-none"/>
              </w:rPr>
              <w:t xml:space="preserve"> It can be directly </w:t>
            </w:r>
            <w:r w:rsidR="00595CE6">
              <w:rPr>
                <w:lang w:eastAsia="x-none"/>
              </w:rPr>
              <w:t>taken into account where applicable.</w:t>
            </w:r>
          </w:p>
          <w:p w14:paraId="4283FB79" w14:textId="6EC490D1" w:rsidR="000F0990" w:rsidRDefault="000F0990" w:rsidP="00F94261">
            <w:pPr>
              <w:rPr>
                <w:lang w:eastAsia="x-none"/>
              </w:rPr>
            </w:pPr>
            <w:r>
              <w:rPr>
                <w:lang w:eastAsia="x-none"/>
              </w:rPr>
              <w:t xml:space="preserve"> </w:t>
            </w:r>
          </w:p>
        </w:tc>
      </w:tr>
      <w:tr w:rsidR="00266899" w14:paraId="60B9E7D1" w14:textId="77777777" w:rsidTr="00C93D68">
        <w:trPr>
          <w:trHeight w:val="567"/>
        </w:trPr>
        <w:tc>
          <w:tcPr>
            <w:tcW w:w="2263" w:type="dxa"/>
          </w:tcPr>
          <w:p w14:paraId="3A52F22B" w14:textId="7DBFB15E" w:rsidR="00266899" w:rsidRDefault="00266899" w:rsidP="00F94261">
            <w:pPr>
              <w:rPr>
                <w:lang w:eastAsia="x-none"/>
              </w:rPr>
            </w:pPr>
            <w:r>
              <w:rPr>
                <w:lang w:eastAsia="x-none"/>
              </w:rPr>
              <w:t>Spreadtrum</w:t>
            </w:r>
          </w:p>
        </w:tc>
        <w:tc>
          <w:tcPr>
            <w:tcW w:w="7368" w:type="dxa"/>
          </w:tcPr>
          <w:p w14:paraId="1B211F49" w14:textId="0D7C9243" w:rsidR="00266899" w:rsidRDefault="00266899" w:rsidP="0011058A">
            <w:pPr>
              <w:rPr>
                <w:lang w:eastAsia="x-none"/>
              </w:rPr>
            </w:pPr>
            <w:r>
              <w:rPr>
                <w:lang w:eastAsia="x-none"/>
              </w:rPr>
              <w:t>We can</w:t>
            </w:r>
            <w:r w:rsidRPr="00266899">
              <w:rPr>
                <w:lang w:eastAsia="x-none"/>
              </w:rPr>
              <w:t xml:space="preserve"> take </w:t>
            </w:r>
            <w:r>
              <w:rPr>
                <w:lang w:eastAsia="x-none"/>
              </w:rPr>
              <w:t>this into account in RAN1 work, and a</w:t>
            </w:r>
            <w:r w:rsidRPr="00266899">
              <w:rPr>
                <w:lang w:eastAsia="x-none"/>
              </w:rPr>
              <w:t xml:space="preserve"> response LS to RAN2 </w:t>
            </w:r>
            <w:r>
              <w:rPr>
                <w:lang w:eastAsia="x-none"/>
              </w:rPr>
              <w:t>seems no need</w:t>
            </w:r>
            <w:r w:rsidRPr="00266899">
              <w:rPr>
                <w:lang w:eastAsia="x-none"/>
              </w:rPr>
              <w:t>.</w:t>
            </w:r>
          </w:p>
        </w:tc>
      </w:tr>
      <w:tr w:rsidR="00EC18A6" w:rsidRPr="00FD3449" w14:paraId="7A62C47E" w14:textId="77777777" w:rsidTr="00EC18A6">
        <w:trPr>
          <w:trHeight w:val="567"/>
        </w:trPr>
        <w:tc>
          <w:tcPr>
            <w:tcW w:w="2263" w:type="dxa"/>
          </w:tcPr>
          <w:p w14:paraId="0F7A2815" w14:textId="77777777" w:rsidR="00EC18A6" w:rsidRPr="00FD3449"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5C606DD7" w14:textId="77777777" w:rsidR="00EC18A6" w:rsidRPr="00FD3449" w:rsidRDefault="00EC18A6" w:rsidP="00BF3969">
            <w:pPr>
              <w:rPr>
                <w:rFonts w:eastAsia="DengXian"/>
                <w:lang w:eastAsia="zh-CN"/>
              </w:rPr>
            </w:pPr>
            <w:r>
              <w:rPr>
                <w:rFonts w:eastAsia="DengXian" w:hint="eastAsia"/>
                <w:lang w:eastAsia="zh-CN"/>
              </w:rPr>
              <w:t>A</w:t>
            </w:r>
            <w:r>
              <w:rPr>
                <w:rFonts w:eastAsia="DengXian"/>
                <w:lang w:eastAsia="zh-CN"/>
              </w:rPr>
              <w:t xml:space="preserve">gree with Nokia, FUTUREWEI, Qualcomm, no need to discuss the LS reply. </w:t>
            </w:r>
          </w:p>
        </w:tc>
      </w:tr>
      <w:tr w:rsidR="007D6405" w14:paraId="1222D0D0" w14:textId="77777777" w:rsidTr="007D6405">
        <w:trPr>
          <w:trHeight w:val="1082"/>
        </w:trPr>
        <w:tc>
          <w:tcPr>
            <w:tcW w:w="2263" w:type="dxa"/>
            <w:hideMark/>
          </w:tcPr>
          <w:p w14:paraId="295E2AC4" w14:textId="77777777" w:rsidR="007D6405" w:rsidRDefault="007D6405">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1C9B6FF5" w14:textId="77777777" w:rsidR="007D6405" w:rsidRDefault="007D6405">
            <w:pPr>
              <w:jc w:val="both"/>
              <w:rPr>
                <w:rFonts w:ascii="Calibri" w:hAnsi="Calibri" w:cs="Calibri"/>
                <w:sz w:val="21"/>
                <w:szCs w:val="21"/>
              </w:rPr>
            </w:pPr>
            <w:r>
              <w:rPr>
                <w:rFonts w:ascii="Calibri" w:hAnsi="Calibri" w:cs="Calibri"/>
                <w:sz w:val="21"/>
                <w:szCs w:val="21"/>
              </w:rPr>
              <w:t>The reply LS to RAN2 seems unnecessary right now. However, as mentioned by Chairman, under AI 8.11.1.1, after performing the relevant work based on RAN2 agreements on the LS, RAN1 can discuss the necessity of the reply LS to RAN2.</w:t>
            </w:r>
          </w:p>
        </w:tc>
      </w:tr>
      <w:tr w:rsidR="00D7395C" w14:paraId="6F7B7062" w14:textId="77777777" w:rsidTr="007D6405">
        <w:trPr>
          <w:trHeight w:val="1082"/>
        </w:trPr>
        <w:tc>
          <w:tcPr>
            <w:tcW w:w="2263" w:type="dxa"/>
          </w:tcPr>
          <w:p w14:paraId="3EB39E96" w14:textId="75453DCA" w:rsidR="00D7395C" w:rsidRPr="00D7395C" w:rsidRDefault="00D7395C">
            <w:pPr>
              <w:jc w:val="both"/>
              <w:rPr>
                <w:lang w:eastAsia="x-none"/>
              </w:rPr>
            </w:pPr>
            <w:r w:rsidRPr="00D7395C">
              <w:rPr>
                <w:rFonts w:hint="eastAsia"/>
                <w:lang w:eastAsia="x-none"/>
              </w:rPr>
              <w:t>Samsung</w:t>
            </w:r>
          </w:p>
        </w:tc>
        <w:tc>
          <w:tcPr>
            <w:tcW w:w="7368" w:type="dxa"/>
          </w:tcPr>
          <w:p w14:paraId="0BD7C3B3" w14:textId="6A42DA8A" w:rsidR="00D7395C" w:rsidRPr="00D7395C" w:rsidRDefault="00D7395C" w:rsidP="00D7395C">
            <w:pPr>
              <w:jc w:val="both"/>
              <w:rPr>
                <w:lang w:eastAsia="x-none"/>
              </w:rPr>
            </w:pPr>
            <w:r w:rsidRPr="00D7395C">
              <w:rPr>
                <w:rFonts w:hint="eastAsia"/>
                <w:lang w:eastAsia="x-none"/>
              </w:rPr>
              <w:t xml:space="preserve">No response would be needed. </w:t>
            </w:r>
            <w:r w:rsidRPr="00D7395C">
              <w:rPr>
                <w:lang w:eastAsia="x-none"/>
              </w:rPr>
              <w:t xml:space="preserve">As chair suggested, any corresponding RAN1 discussion can be held in </w:t>
            </w:r>
            <w:r w:rsidRPr="00F94261">
              <w:rPr>
                <w:lang w:eastAsia="x-none"/>
              </w:rPr>
              <w:t>[107bis-e-R17-Sidelink-01]</w:t>
            </w:r>
            <w:r>
              <w:rPr>
                <w:lang w:eastAsia="x-none"/>
              </w:rPr>
              <w:t>.</w:t>
            </w:r>
          </w:p>
        </w:tc>
      </w:tr>
      <w:tr w:rsidR="007F38F5" w14:paraId="41829F05" w14:textId="77777777" w:rsidTr="007D6405">
        <w:trPr>
          <w:trHeight w:val="1082"/>
        </w:trPr>
        <w:tc>
          <w:tcPr>
            <w:tcW w:w="2263" w:type="dxa"/>
          </w:tcPr>
          <w:p w14:paraId="173479A5" w14:textId="211D4131" w:rsidR="007F38F5" w:rsidRPr="00D7395C" w:rsidRDefault="007F38F5" w:rsidP="007F38F5">
            <w:pPr>
              <w:jc w:val="both"/>
              <w:rPr>
                <w:rFonts w:hint="eastAsia"/>
                <w:lang w:eastAsia="x-none"/>
              </w:rPr>
            </w:pPr>
            <w:r>
              <w:rPr>
                <w:rFonts w:ascii="Calibri" w:hAnsi="Calibri" w:cs="Calibri"/>
                <w:sz w:val="21"/>
                <w:szCs w:val="21"/>
              </w:rPr>
              <w:t>OPPO</w:t>
            </w:r>
          </w:p>
        </w:tc>
        <w:tc>
          <w:tcPr>
            <w:tcW w:w="7368" w:type="dxa"/>
          </w:tcPr>
          <w:p w14:paraId="532B5C59" w14:textId="7A5AB6BC" w:rsidR="007F38F5" w:rsidRPr="00D7395C" w:rsidRDefault="007F38F5" w:rsidP="007F38F5">
            <w:pPr>
              <w:jc w:val="both"/>
              <w:rPr>
                <w:rFonts w:hint="eastAsia"/>
                <w:lang w:eastAsia="x-none"/>
              </w:rPr>
            </w:pPr>
            <w:r>
              <w:rPr>
                <w:lang w:eastAsia="zh-CN"/>
              </w:rPr>
              <w:t>We share the same understanding as Nokia and others, in that RAN2 did not call for a response from RAN1 and that we only need to take the information/agreement from RAN2 into account in our work on this topic. Currently, the discussion on this topic of SL DRX is on-going in RAN1 and contributions to this meeting have already considered the information in this LS. If found there is necessity for RAN1 responding to this RAN2 LS based on discussion of this topic (e.g., informing our agreements), we can draft a reply LS according. But we don’t think it is necessary to decide at this point whether a reply LS is needed.</w:t>
            </w:r>
          </w:p>
        </w:tc>
      </w:tr>
    </w:tbl>
    <w:p w14:paraId="74BABAAA" w14:textId="77777777" w:rsidR="00AA719D" w:rsidRPr="007D6405" w:rsidRDefault="00AA719D" w:rsidP="00AA719D">
      <w:pPr>
        <w:rPr>
          <w:lang w:eastAsia="x-none"/>
        </w:rPr>
      </w:pPr>
    </w:p>
    <w:p w14:paraId="3A97FDA7" w14:textId="77777777" w:rsidR="00AA719D" w:rsidRDefault="00AA719D" w:rsidP="00AA719D">
      <w:pPr>
        <w:pStyle w:val="Heading3"/>
        <w:rPr>
          <w:i/>
        </w:rPr>
      </w:pPr>
      <w:r w:rsidRPr="00AA719D">
        <w:rPr>
          <w:i/>
        </w:rPr>
        <w:t>NR_MBS</w:t>
      </w:r>
    </w:p>
    <w:p w14:paraId="73EAB247" w14:textId="77777777" w:rsidR="00AA719D" w:rsidRDefault="00C714BF" w:rsidP="00AA719D">
      <w:pPr>
        <w:rPr>
          <w:iCs/>
          <w:lang w:eastAsia="x-none"/>
        </w:rPr>
      </w:pPr>
      <w:hyperlink r:id="rId10" w:history="1">
        <w:r w:rsidR="00AA719D">
          <w:rPr>
            <w:rStyle w:val="Hyperlink"/>
            <w:iCs/>
            <w:lang w:eastAsia="x-none"/>
          </w:rPr>
          <w:t>R1-2200009</w:t>
        </w:r>
      </w:hyperlink>
      <w:r w:rsidR="00AA719D" w:rsidRPr="00016B35">
        <w:rPr>
          <w:iCs/>
          <w:lang w:eastAsia="x-none"/>
        </w:rPr>
        <w:tab/>
        <w:t>LS on MBS broadcast reception on SCell and non-serving cell</w:t>
      </w:r>
      <w:r w:rsidR="00AA719D" w:rsidRPr="00016B35">
        <w:rPr>
          <w:iCs/>
          <w:lang w:eastAsia="x-none"/>
        </w:rPr>
        <w:tab/>
        <w:t>RAN2, Huawei</w:t>
      </w:r>
    </w:p>
    <w:tbl>
      <w:tblPr>
        <w:tblStyle w:val="TableGrid"/>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SCell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lastRenderedPageBreak/>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r w:rsidR="005A211F" w14:paraId="345F7821" w14:textId="77777777" w:rsidTr="00C93D68">
        <w:trPr>
          <w:trHeight w:val="567"/>
        </w:trPr>
        <w:tc>
          <w:tcPr>
            <w:tcW w:w="2263" w:type="dxa"/>
          </w:tcPr>
          <w:p w14:paraId="678741BC" w14:textId="6E0904DD" w:rsidR="005A211F" w:rsidRDefault="005A211F" w:rsidP="00C93D68">
            <w:pPr>
              <w:rPr>
                <w:lang w:eastAsia="x-none"/>
              </w:rPr>
            </w:pPr>
            <w:r>
              <w:rPr>
                <w:lang w:eastAsia="x-none"/>
              </w:rPr>
              <w:t>Qualcomm</w:t>
            </w:r>
          </w:p>
        </w:tc>
        <w:tc>
          <w:tcPr>
            <w:tcW w:w="7368" w:type="dxa"/>
          </w:tcPr>
          <w:p w14:paraId="4AF1ABFA" w14:textId="0E5AC8AD" w:rsidR="005A211F" w:rsidRDefault="005A211F" w:rsidP="00C93D68">
            <w:pPr>
              <w:rPr>
                <w:lang w:eastAsia="x-none"/>
              </w:rPr>
            </w:pPr>
            <w:r>
              <w:rPr>
                <w:lang w:eastAsia="x-none"/>
              </w:rPr>
              <w:t>We agree with the initial assessment.</w:t>
            </w:r>
          </w:p>
        </w:tc>
      </w:tr>
      <w:tr w:rsidR="00266899" w14:paraId="34706EEF" w14:textId="77777777" w:rsidTr="00C93D68">
        <w:trPr>
          <w:trHeight w:val="567"/>
        </w:trPr>
        <w:tc>
          <w:tcPr>
            <w:tcW w:w="2263" w:type="dxa"/>
          </w:tcPr>
          <w:p w14:paraId="4EF7AE1E" w14:textId="3E046E24" w:rsidR="00266899" w:rsidRDefault="00266899" w:rsidP="00C93D68">
            <w:pPr>
              <w:rPr>
                <w:lang w:eastAsia="x-none"/>
              </w:rPr>
            </w:pPr>
            <w:r>
              <w:rPr>
                <w:lang w:eastAsia="x-none"/>
              </w:rPr>
              <w:t>Spreadtrum</w:t>
            </w:r>
          </w:p>
        </w:tc>
        <w:tc>
          <w:tcPr>
            <w:tcW w:w="7368" w:type="dxa"/>
          </w:tcPr>
          <w:p w14:paraId="0EDFA2AD" w14:textId="63EF2DA4" w:rsidR="00266899" w:rsidRDefault="00266899" w:rsidP="00C93D68">
            <w:pPr>
              <w:rPr>
                <w:lang w:eastAsia="x-none"/>
              </w:rPr>
            </w:pPr>
            <w:r>
              <w:rPr>
                <w:lang w:eastAsia="x-none"/>
              </w:rPr>
              <w:t>Agree with the initial assessment.</w:t>
            </w:r>
          </w:p>
        </w:tc>
      </w:tr>
      <w:tr w:rsidR="00EC18A6" w14:paraId="4AEF853D" w14:textId="77777777" w:rsidTr="00EC18A6">
        <w:trPr>
          <w:trHeight w:val="567"/>
        </w:trPr>
        <w:tc>
          <w:tcPr>
            <w:tcW w:w="2263" w:type="dxa"/>
          </w:tcPr>
          <w:p w14:paraId="36431E29" w14:textId="77777777" w:rsidR="00EC18A6" w:rsidRPr="00E939CC"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47E8D992" w14:textId="77777777" w:rsidR="00EC18A6" w:rsidRDefault="00EC18A6" w:rsidP="00BF3969">
            <w:pPr>
              <w:rPr>
                <w:lang w:eastAsia="x-none"/>
              </w:rPr>
            </w:pPr>
            <w:r>
              <w:rPr>
                <w:lang w:eastAsia="x-none"/>
              </w:rPr>
              <w:t>Agree with the initial assessment.</w:t>
            </w:r>
          </w:p>
        </w:tc>
      </w:tr>
      <w:tr w:rsidR="007D6405" w14:paraId="08D8D76A" w14:textId="77777777" w:rsidTr="007D6405">
        <w:trPr>
          <w:trHeight w:val="567"/>
        </w:trPr>
        <w:tc>
          <w:tcPr>
            <w:tcW w:w="2263" w:type="dxa"/>
            <w:hideMark/>
          </w:tcPr>
          <w:p w14:paraId="5F8B1B0E" w14:textId="77777777" w:rsidR="007D6405" w:rsidRDefault="007D6405" w:rsidP="00E30D26">
            <w:pPr>
              <w:jc w:val="both"/>
              <w:rPr>
                <w:rFonts w:ascii="Calibri" w:eastAsia="Gulim" w:hAnsi="Calibri" w:cs="Calibri"/>
                <w:sz w:val="21"/>
                <w:szCs w:val="21"/>
                <w:lang w:eastAsia="ko-KR"/>
              </w:rPr>
            </w:pPr>
            <w:r>
              <w:rPr>
                <w:rFonts w:ascii="Calibri" w:hAnsi="Calibri" w:cs="Calibri"/>
                <w:sz w:val="21"/>
                <w:szCs w:val="21"/>
              </w:rPr>
              <w:t>LG Electronics</w:t>
            </w:r>
          </w:p>
        </w:tc>
        <w:tc>
          <w:tcPr>
            <w:tcW w:w="7368" w:type="dxa"/>
            <w:hideMark/>
          </w:tcPr>
          <w:p w14:paraId="7699E450" w14:textId="77777777" w:rsidR="007D6405" w:rsidRDefault="007D6405" w:rsidP="00E30D26">
            <w:pPr>
              <w:jc w:val="both"/>
              <w:rPr>
                <w:rFonts w:ascii="Calibri" w:hAnsi="Calibri" w:cs="Calibri"/>
                <w:sz w:val="21"/>
                <w:szCs w:val="21"/>
              </w:rPr>
            </w:pPr>
            <w:r>
              <w:rPr>
                <w:rFonts w:ascii="Calibri" w:hAnsi="Calibri" w:cs="Calibri"/>
                <w:sz w:val="21"/>
                <w:szCs w:val="21"/>
              </w:rPr>
              <w:t>Agree with the initial assessment</w:t>
            </w:r>
          </w:p>
        </w:tc>
      </w:tr>
      <w:tr w:rsidR="00D7395C" w14:paraId="7B8645D4" w14:textId="77777777" w:rsidTr="007D6405">
        <w:trPr>
          <w:trHeight w:val="567"/>
        </w:trPr>
        <w:tc>
          <w:tcPr>
            <w:tcW w:w="2263" w:type="dxa"/>
          </w:tcPr>
          <w:p w14:paraId="2DB92B15" w14:textId="7281A2A5" w:rsidR="00D7395C" w:rsidRDefault="00D7395C" w:rsidP="00D7395C">
            <w:pPr>
              <w:rPr>
                <w:rFonts w:ascii="Calibri" w:hAnsi="Calibri" w:cs="Calibri"/>
                <w:sz w:val="21"/>
                <w:szCs w:val="21"/>
                <w:lang w:eastAsia="ko-KR"/>
              </w:rPr>
            </w:pPr>
            <w:r w:rsidRPr="00D7395C">
              <w:rPr>
                <w:rFonts w:eastAsia="DengXian" w:hint="eastAsia"/>
                <w:lang w:eastAsia="zh-CN"/>
              </w:rPr>
              <w:t>Samsu</w:t>
            </w:r>
            <w:r w:rsidRPr="00D7395C">
              <w:rPr>
                <w:rFonts w:eastAsia="DengXian"/>
                <w:lang w:eastAsia="zh-CN"/>
              </w:rPr>
              <w:t>ng</w:t>
            </w:r>
          </w:p>
        </w:tc>
        <w:tc>
          <w:tcPr>
            <w:tcW w:w="7368" w:type="dxa"/>
          </w:tcPr>
          <w:p w14:paraId="33B6812C" w14:textId="724977E5" w:rsidR="00D7395C" w:rsidRDefault="00D7395C" w:rsidP="00E30D26">
            <w:pPr>
              <w:jc w:val="both"/>
              <w:rPr>
                <w:rFonts w:ascii="Calibri" w:hAnsi="Calibri" w:cs="Calibri"/>
                <w:sz w:val="21"/>
                <w:szCs w:val="21"/>
              </w:rPr>
            </w:pPr>
            <w:r>
              <w:rPr>
                <w:lang w:eastAsia="x-none"/>
              </w:rPr>
              <w:t>Agree with the initial assessment.</w:t>
            </w:r>
          </w:p>
        </w:tc>
      </w:tr>
    </w:tbl>
    <w:p w14:paraId="3CC842E8" w14:textId="77777777" w:rsidR="00AA719D" w:rsidRPr="007D6405" w:rsidRDefault="00AA719D" w:rsidP="00AA719D">
      <w:pPr>
        <w:rPr>
          <w:lang w:eastAsia="x-none"/>
        </w:rPr>
      </w:pPr>
    </w:p>
    <w:p w14:paraId="69BB8B3B" w14:textId="77777777" w:rsidR="00AA719D" w:rsidRDefault="00AA719D" w:rsidP="00AA719D">
      <w:pPr>
        <w:pStyle w:val="Heading3"/>
        <w:rPr>
          <w:i/>
        </w:rPr>
      </w:pPr>
      <w:proofErr w:type="spellStart"/>
      <w:r w:rsidRPr="00AA719D">
        <w:rPr>
          <w:i/>
        </w:rPr>
        <w:t>NR_IIOT_URLLC_enh</w:t>
      </w:r>
      <w:proofErr w:type="spellEnd"/>
    </w:p>
    <w:p w14:paraId="5AD9452D" w14:textId="77777777" w:rsidR="00AA719D" w:rsidRDefault="00C714BF" w:rsidP="00AA719D">
      <w:pPr>
        <w:rPr>
          <w:iCs/>
          <w:lang w:eastAsia="x-none"/>
        </w:rPr>
      </w:pPr>
      <w:hyperlink r:id="rId11" w:history="1">
        <w:r w:rsidR="00AA719D">
          <w:rPr>
            <w:rStyle w:val="Hyperlink"/>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TableGrid"/>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r w:rsidR="005A211F" w14:paraId="56CE5BA2" w14:textId="77777777" w:rsidTr="00C93D68">
        <w:trPr>
          <w:trHeight w:val="567"/>
        </w:trPr>
        <w:tc>
          <w:tcPr>
            <w:tcW w:w="2263" w:type="dxa"/>
          </w:tcPr>
          <w:p w14:paraId="48E034B0" w14:textId="34BF0E8D" w:rsidR="005A211F" w:rsidRDefault="005A211F" w:rsidP="00F94261">
            <w:pPr>
              <w:rPr>
                <w:lang w:eastAsia="x-none"/>
              </w:rPr>
            </w:pPr>
            <w:r>
              <w:rPr>
                <w:lang w:eastAsia="x-none"/>
              </w:rPr>
              <w:t>Qualcomm</w:t>
            </w:r>
          </w:p>
        </w:tc>
        <w:tc>
          <w:tcPr>
            <w:tcW w:w="7368" w:type="dxa"/>
          </w:tcPr>
          <w:p w14:paraId="5C5227D1" w14:textId="57F9345D" w:rsidR="005A211F" w:rsidRDefault="005A211F" w:rsidP="00F94261">
            <w:pPr>
              <w:rPr>
                <w:lang w:eastAsia="x-none"/>
              </w:rPr>
            </w:pPr>
            <w:r>
              <w:rPr>
                <w:lang w:eastAsia="x-none"/>
              </w:rPr>
              <w:t>We agree with the initial assessment.</w:t>
            </w:r>
          </w:p>
        </w:tc>
      </w:tr>
      <w:tr w:rsidR="0084662B" w14:paraId="31AF6E5F" w14:textId="77777777" w:rsidTr="00C93D68">
        <w:trPr>
          <w:trHeight w:val="567"/>
        </w:trPr>
        <w:tc>
          <w:tcPr>
            <w:tcW w:w="2263" w:type="dxa"/>
          </w:tcPr>
          <w:p w14:paraId="0E9F6D3D" w14:textId="4C2472E3" w:rsidR="0084662B" w:rsidRDefault="0084662B" w:rsidP="00F94261">
            <w:pPr>
              <w:rPr>
                <w:lang w:eastAsia="x-none"/>
              </w:rPr>
            </w:pPr>
            <w:r>
              <w:rPr>
                <w:lang w:eastAsia="x-none"/>
              </w:rPr>
              <w:t>Spreadtrum</w:t>
            </w:r>
          </w:p>
        </w:tc>
        <w:tc>
          <w:tcPr>
            <w:tcW w:w="7368" w:type="dxa"/>
          </w:tcPr>
          <w:p w14:paraId="242F9AB8" w14:textId="77777777" w:rsidR="0084662B" w:rsidRDefault="0084662B" w:rsidP="00F94261">
            <w:r>
              <w:t xml:space="preserve">Agree. </w:t>
            </w:r>
          </w:p>
          <w:p w14:paraId="152E70F0" w14:textId="415A0033" w:rsidR="0084662B" w:rsidRDefault="0084662B" w:rsidP="0084662B">
            <w:pPr>
              <w:rPr>
                <w:lang w:eastAsia="x-none"/>
              </w:rPr>
            </w:pPr>
            <w:r>
              <w:t xml:space="preserve">One minor editor: It should be treated under </w:t>
            </w:r>
            <w:r>
              <w:rPr>
                <w:lang w:eastAsia="x-none"/>
              </w:rPr>
              <w:t xml:space="preserve">[107bis-e-R17-IIoT-URLLC-05] in </w:t>
            </w:r>
            <w:r>
              <w:rPr>
                <w:color w:val="FF0000"/>
              </w:rPr>
              <w:t>8.3.4.</w:t>
            </w:r>
          </w:p>
        </w:tc>
      </w:tr>
      <w:tr w:rsidR="00EC18A6" w14:paraId="43CB7EDB" w14:textId="77777777" w:rsidTr="00EC18A6">
        <w:trPr>
          <w:trHeight w:val="567"/>
        </w:trPr>
        <w:tc>
          <w:tcPr>
            <w:tcW w:w="2263" w:type="dxa"/>
          </w:tcPr>
          <w:p w14:paraId="6E024797" w14:textId="77777777" w:rsidR="00EC18A6" w:rsidRPr="00E939CC" w:rsidRDefault="00EC18A6" w:rsidP="00BF3969">
            <w:pPr>
              <w:rPr>
                <w:rFonts w:eastAsia="DengXian"/>
                <w:lang w:eastAsia="zh-CN"/>
              </w:rPr>
            </w:pPr>
            <w:r>
              <w:rPr>
                <w:rFonts w:eastAsia="DengXian" w:hint="eastAsia"/>
                <w:lang w:eastAsia="zh-CN"/>
              </w:rPr>
              <w:t>v</w:t>
            </w:r>
            <w:r>
              <w:rPr>
                <w:rFonts w:eastAsia="DengXian"/>
                <w:lang w:eastAsia="zh-CN"/>
              </w:rPr>
              <w:t>ivo</w:t>
            </w:r>
          </w:p>
        </w:tc>
        <w:tc>
          <w:tcPr>
            <w:tcW w:w="7368" w:type="dxa"/>
          </w:tcPr>
          <w:p w14:paraId="68814F48" w14:textId="77777777" w:rsidR="00EC18A6" w:rsidRDefault="00EC18A6" w:rsidP="00BF3969">
            <w:pPr>
              <w:rPr>
                <w:lang w:eastAsia="x-none"/>
              </w:rPr>
            </w:pPr>
            <w:r>
              <w:rPr>
                <w:lang w:eastAsia="x-none"/>
              </w:rPr>
              <w:t>Agree with the initial assessment.</w:t>
            </w:r>
          </w:p>
        </w:tc>
      </w:tr>
      <w:tr w:rsidR="007D6405" w14:paraId="490C30B7" w14:textId="77777777" w:rsidTr="007D6405">
        <w:trPr>
          <w:trHeight w:val="567"/>
        </w:trPr>
        <w:tc>
          <w:tcPr>
            <w:tcW w:w="2263" w:type="dxa"/>
            <w:hideMark/>
          </w:tcPr>
          <w:p w14:paraId="3C01FC3C" w14:textId="73B5AA7A" w:rsidR="007D6405" w:rsidRDefault="007D6405">
            <w:pPr>
              <w:jc w:val="both"/>
              <w:rPr>
                <w:rFonts w:ascii="Gulim" w:eastAsia="Gulim" w:hAnsi="Gulim"/>
                <w:lang w:val="en-US" w:eastAsia="ko-KR"/>
              </w:rPr>
            </w:pPr>
            <w:r>
              <w:rPr>
                <w:rFonts w:hint="eastAsia"/>
              </w:rPr>
              <w:t>LG</w:t>
            </w:r>
            <w:r>
              <w:t xml:space="preserve"> Electronics</w:t>
            </w:r>
          </w:p>
        </w:tc>
        <w:tc>
          <w:tcPr>
            <w:tcW w:w="7368" w:type="dxa"/>
            <w:hideMark/>
          </w:tcPr>
          <w:p w14:paraId="333666A2" w14:textId="77777777" w:rsidR="007D6405" w:rsidRDefault="007D6405">
            <w:pPr>
              <w:jc w:val="both"/>
            </w:pPr>
            <w:r>
              <w:rPr>
                <w:rFonts w:hint="eastAsia"/>
              </w:rPr>
              <w:t xml:space="preserve">Fine with initial assessment. However, there seems to be a typo since this work should be under AI 8.3.4 instead of AI 8.13. </w:t>
            </w:r>
          </w:p>
        </w:tc>
      </w:tr>
      <w:tr w:rsidR="00D7395C" w14:paraId="05C6D648" w14:textId="77777777" w:rsidTr="007D6405">
        <w:trPr>
          <w:trHeight w:val="567"/>
        </w:trPr>
        <w:tc>
          <w:tcPr>
            <w:tcW w:w="2263" w:type="dxa"/>
          </w:tcPr>
          <w:p w14:paraId="22DE9873" w14:textId="319CB220" w:rsidR="00D7395C" w:rsidRDefault="00D7395C" w:rsidP="00D7395C">
            <w:pPr>
              <w:jc w:val="both"/>
            </w:pPr>
            <w:r w:rsidRPr="00D7395C">
              <w:rPr>
                <w:rFonts w:eastAsia="DengXian" w:hint="eastAsia"/>
                <w:lang w:eastAsia="zh-CN"/>
              </w:rPr>
              <w:t>Samsu</w:t>
            </w:r>
            <w:r w:rsidRPr="00D7395C">
              <w:rPr>
                <w:rFonts w:eastAsia="DengXian"/>
                <w:lang w:eastAsia="zh-CN"/>
              </w:rPr>
              <w:t>ng</w:t>
            </w:r>
          </w:p>
        </w:tc>
        <w:tc>
          <w:tcPr>
            <w:tcW w:w="7368" w:type="dxa"/>
          </w:tcPr>
          <w:p w14:paraId="508B2993" w14:textId="115234FE" w:rsidR="00D7395C" w:rsidRDefault="00D7395C" w:rsidP="00D7395C">
            <w:pPr>
              <w:jc w:val="both"/>
            </w:pPr>
            <w:r>
              <w:rPr>
                <w:lang w:eastAsia="x-none"/>
              </w:rPr>
              <w:t>Agree with the initial assessment. Should be AI 8.3.4.</w:t>
            </w:r>
          </w:p>
        </w:tc>
      </w:tr>
      <w:tr w:rsidR="007F38F5" w14:paraId="3684A3E2" w14:textId="77777777" w:rsidTr="007D6405">
        <w:trPr>
          <w:trHeight w:val="567"/>
        </w:trPr>
        <w:tc>
          <w:tcPr>
            <w:tcW w:w="2263" w:type="dxa"/>
          </w:tcPr>
          <w:p w14:paraId="107A53FF" w14:textId="0B0AA2DC" w:rsidR="007F38F5" w:rsidRPr="00D7395C" w:rsidRDefault="007F38F5" w:rsidP="007F38F5">
            <w:pPr>
              <w:jc w:val="both"/>
              <w:rPr>
                <w:rFonts w:eastAsia="DengXian" w:hint="eastAsia"/>
                <w:lang w:eastAsia="zh-CN"/>
              </w:rPr>
            </w:pPr>
            <w:r>
              <w:t>OPPO</w:t>
            </w:r>
          </w:p>
        </w:tc>
        <w:tc>
          <w:tcPr>
            <w:tcW w:w="7368" w:type="dxa"/>
          </w:tcPr>
          <w:p w14:paraId="321683E6" w14:textId="77777777" w:rsidR="007F38F5" w:rsidRDefault="007F38F5" w:rsidP="007F38F5">
            <w:pPr>
              <w:rPr>
                <w:lang w:val="en-US" w:eastAsia="zh-CN"/>
              </w:rPr>
            </w:pPr>
            <w:r>
              <w:rPr>
                <w:lang w:val="en-US" w:eastAsia="zh-CN"/>
              </w:rPr>
              <w:t xml:space="preserve">There seems a typo in initial assessment: this LS is about URLLC PDC (agenda 8.3.4), while the agenda item 8.13 is for DSS. </w:t>
            </w:r>
          </w:p>
          <w:p w14:paraId="3FF509C5" w14:textId="24CEEE51" w:rsidR="007F38F5" w:rsidRDefault="007F38F5" w:rsidP="007F38F5">
            <w:pPr>
              <w:jc w:val="both"/>
              <w:rPr>
                <w:lang w:eastAsia="x-none"/>
              </w:rPr>
            </w:pPr>
            <w:r>
              <w:rPr>
                <w:lang w:val="en-US" w:eastAsia="zh-CN"/>
              </w:rPr>
              <w:t>However, we agree “</w:t>
            </w:r>
            <w:r>
              <w:rPr>
                <w:lang w:eastAsia="zh-CN"/>
              </w:rPr>
              <w:t>No need for separate email thread for response LS</w:t>
            </w:r>
            <w:r>
              <w:rPr>
                <w:lang w:val="en-US" w:eastAsia="zh-CN"/>
              </w:rPr>
              <w:t>” since the RAN4 LS is to provide information to RAN1 for the enhanced TA-based PDC that was already dropped in last RAN1 meeting.</w:t>
            </w:r>
          </w:p>
        </w:tc>
      </w:tr>
    </w:tbl>
    <w:p w14:paraId="4FE828C7" w14:textId="77777777" w:rsidR="00AA719D" w:rsidRPr="007D6405"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Heading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C714BF" w:rsidP="00AA719D">
      <w:pPr>
        <w:rPr>
          <w:iCs/>
          <w:lang w:eastAsia="x-none"/>
        </w:rPr>
      </w:pPr>
      <w:hyperlink r:id="rId12" w:history="1">
        <w:r w:rsidR="00AA719D">
          <w:rPr>
            <w:rStyle w:val="Hyperlink"/>
            <w:iCs/>
            <w:lang w:eastAsia="x-none"/>
          </w:rPr>
          <w:t>R1-2200008</w:t>
        </w:r>
      </w:hyperlink>
      <w:r w:rsidR="00AA719D" w:rsidRPr="00016B35">
        <w:rPr>
          <w:iCs/>
          <w:lang w:eastAsia="x-none"/>
        </w:rPr>
        <w:tab/>
        <w:t>LS response on PC5 DRX for ProSe</w:t>
      </w:r>
      <w:r w:rsidR="00AA719D" w:rsidRPr="00016B35">
        <w:rPr>
          <w:iCs/>
          <w:lang w:eastAsia="x-none"/>
        </w:rPr>
        <w:tab/>
        <w:t>RAN2, vivo</w:t>
      </w:r>
    </w:p>
    <w:p w14:paraId="3606798D" w14:textId="77777777" w:rsidR="00AA719D" w:rsidRPr="00016B35" w:rsidRDefault="00C714BF" w:rsidP="00AA719D">
      <w:pPr>
        <w:rPr>
          <w:iCs/>
          <w:lang w:eastAsia="x-none"/>
        </w:rPr>
      </w:pPr>
      <w:hyperlink r:id="rId13" w:history="1">
        <w:r w:rsidR="00AA719D">
          <w:rPr>
            <w:rStyle w:val="Hyperlink"/>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Heading2"/>
      </w:pPr>
      <w:r>
        <w:lastRenderedPageBreak/>
        <w:t>Others</w:t>
      </w:r>
    </w:p>
    <w:p w14:paraId="483B71E3" w14:textId="77777777" w:rsidR="0038793A" w:rsidRDefault="0038793A" w:rsidP="00F73F8B">
      <w:pPr>
        <w:rPr>
          <w:lang w:eastAsia="x-none"/>
        </w:rPr>
      </w:pPr>
      <w:r>
        <w:rPr>
          <w:lang w:eastAsia="x-none"/>
        </w:rPr>
        <w:t xml:space="preserve">Two </w:t>
      </w:r>
      <w:proofErr w:type="spellStart"/>
      <w:r>
        <w:rPr>
          <w:lang w:eastAsia="x-none"/>
        </w:rPr>
        <w:t>tdocs</w:t>
      </w:r>
      <w:proofErr w:type="spellEnd"/>
      <w:r>
        <w:rPr>
          <w:lang w:eastAsia="x-none"/>
        </w:rPr>
        <w:t xml:space="preserve">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xml:space="preserve">, both </w:t>
      </w:r>
      <w:proofErr w:type="spellStart"/>
      <w:r>
        <w:rPr>
          <w:lang w:eastAsia="x-none"/>
        </w:rPr>
        <w:t>tdocs</w:t>
      </w:r>
      <w:proofErr w:type="spellEnd"/>
      <w:r>
        <w:rPr>
          <w:lang w:eastAsia="x-none"/>
        </w:rPr>
        <w:t xml:space="preserve"> will not be treated in RAN1#107bis-e.</w:t>
      </w:r>
    </w:p>
    <w:p w14:paraId="2B8CF01A" w14:textId="77777777" w:rsidR="002076FD" w:rsidRDefault="002076FD" w:rsidP="00F73F8B">
      <w:pPr>
        <w:rPr>
          <w:lang w:eastAsia="x-none"/>
        </w:rPr>
      </w:pPr>
    </w:p>
    <w:p w14:paraId="58E3D8BB" w14:textId="77777777" w:rsidR="0038793A" w:rsidRPr="00613776" w:rsidRDefault="00C714BF" w:rsidP="0038793A">
      <w:pPr>
        <w:rPr>
          <w:iCs/>
          <w:lang w:eastAsia="x-none"/>
        </w:rPr>
      </w:pPr>
      <w:hyperlink r:id="rId14" w:history="1">
        <w:r w:rsidR="0038793A">
          <w:rPr>
            <w:rStyle w:val="Hyperlink"/>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C714BF" w:rsidP="0038793A">
      <w:pPr>
        <w:rPr>
          <w:iCs/>
          <w:lang w:eastAsia="x-none"/>
        </w:rPr>
      </w:pPr>
      <w:hyperlink r:id="rId15" w:history="1">
        <w:r w:rsidR="0038793A">
          <w:rPr>
            <w:rStyle w:val="Hyperlink"/>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Heading1"/>
      </w:pPr>
      <w:r>
        <w:t>Conclusions</w:t>
      </w:r>
    </w:p>
    <w:p w14:paraId="0233CE3B" w14:textId="77777777" w:rsidR="0043296D" w:rsidRDefault="0043296D" w:rsidP="0043296D">
      <w:pPr>
        <w:pStyle w:val="Caption"/>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ListParagraph"/>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EF153" w14:textId="77777777" w:rsidR="00C714BF" w:rsidRDefault="00C714BF" w:rsidP="005F7F6B">
      <w:r>
        <w:separator/>
      </w:r>
    </w:p>
  </w:endnote>
  <w:endnote w:type="continuationSeparator" w:id="0">
    <w:p w14:paraId="761D2EE3" w14:textId="77777777" w:rsidR="00C714BF" w:rsidRDefault="00C714BF"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39966" w14:textId="77777777" w:rsidR="00C714BF" w:rsidRDefault="00C714BF" w:rsidP="005F7F6B">
      <w:r>
        <w:separator/>
      </w:r>
    </w:p>
  </w:footnote>
  <w:footnote w:type="continuationSeparator" w:id="0">
    <w:p w14:paraId="644E8E49" w14:textId="77777777" w:rsidR="00C714BF" w:rsidRDefault="00C714BF"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2EC"/>
    <w:rsid w:val="00004B32"/>
    <w:rsid w:val="0001170E"/>
    <w:rsid w:val="00042CBD"/>
    <w:rsid w:val="0005501F"/>
    <w:rsid w:val="00067CB3"/>
    <w:rsid w:val="00073FF5"/>
    <w:rsid w:val="00086BBA"/>
    <w:rsid w:val="00087D7A"/>
    <w:rsid w:val="00097B8C"/>
    <w:rsid w:val="000A5B53"/>
    <w:rsid w:val="000C0D71"/>
    <w:rsid w:val="000E0B91"/>
    <w:rsid w:val="000F0990"/>
    <w:rsid w:val="000F1AB1"/>
    <w:rsid w:val="000F57F5"/>
    <w:rsid w:val="000F6D61"/>
    <w:rsid w:val="0011058A"/>
    <w:rsid w:val="00130E20"/>
    <w:rsid w:val="001362D5"/>
    <w:rsid w:val="0014337A"/>
    <w:rsid w:val="001508D5"/>
    <w:rsid w:val="0017367F"/>
    <w:rsid w:val="00176E79"/>
    <w:rsid w:val="0018358C"/>
    <w:rsid w:val="00186005"/>
    <w:rsid w:val="00194B82"/>
    <w:rsid w:val="001A1FCF"/>
    <w:rsid w:val="001A5A50"/>
    <w:rsid w:val="001C44AE"/>
    <w:rsid w:val="001F22BD"/>
    <w:rsid w:val="002022A6"/>
    <w:rsid w:val="002076FD"/>
    <w:rsid w:val="00266899"/>
    <w:rsid w:val="00282046"/>
    <w:rsid w:val="00287679"/>
    <w:rsid w:val="00291DD1"/>
    <w:rsid w:val="002A1E7D"/>
    <w:rsid w:val="002C1790"/>
    <w:rsid w:val="002E5434"/>
    <w:rsid w:val="00304551"/>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95CE6"/>
    <w:rsid w:val="005A211F"/>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60897"/>
    <w:rsid w:val="00773441"/>
    <w:rsid w:val="00781881"/>
    <w:rsid w:val="00781DB7"/>
    <w:rsid w:val="007A2259"/>
    <w:rsid w:val="007A7B85"/>
    <w:rsid w:val="007B7200"/>
    <w:rsid w:val="007D06B8"/>
    <w:rsid w:val="007D54BF"/>
    <w:rsid w:val="007D6405"/>
    <w:rsid w:val="007F0B66"/>
    <w:rsid w:val="007F38F5"/>
    <w:rsid w:val="00804BFA"/>
    <w:rsid w:val="00805D7E"/>
    <w:rsid w:val="00815B4E"/>
    <w:rsid w:val="00817040"/>
    <w:rsid w:val="00832B48"/>
    <w:rsid w:val="0084662B"/>
    <w:rsid w:val="00846EAB"/>
    <w:rsid w:val="00852597"/>
    <w:rsid w:val="00852DAA"/>
    <w:rsid w:val="00857705"/>
    <w:rsid w:val="00861FFC"/>
    <w:rsid w:val="0089107B"/>
    <w:rsid w:val="00893A91"/>
    <w:rsid w:val="008A4EBC"/>
    <w:rsid w:val="008C1A50"/>
    <w:rsid w:val="008D752E"/>
    <w:rsid w:val="008F62F1"/>
    <w:rsid w:val="008F7C25"/>
    <w:rsid w:val="00993243"/>
    <w:rsid w:val="009A1881"/>
    <w:rsid w:val="009A22A2"/>
    <w:rsid w:val="009A7C55"/>
    <w:rsid w:val="009B42EC"/>
    <w:rsid w:val="009C4E41"/>
    <w:rsid w:val="009C75E5"/>
    <w:rsid w:val="009D5C23"/>
    <w:rsid w:val="009E67B0"/>
    <w:rsid w:val="00A037D9"/>
    <w:rsid w:val="00A12ACF"/>
    <w:rsid w:val="00A3787A"/>
    <w:rsid w:val="00A51441"/>
    <w:rsid w:val="00A963A5"/>
    <w:rsid w:val="00AA6E4B"/>
    <w:rsid w:val="00AA719D"/>
    <w:rsid w:val="00AB47CE"/>
    <w:rsid w:val="00AD34F5"/>
    <w:rsid w:val="00AD5923"/>
    <w:rsid w:val="00AD6325"/>
    <w:rsid w:val="00AE2B13"/>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714BF"/>
    <w:rsid w:val="00C93D68"/>
    <w:rsid w:val="00CC7A4B"/>
    <w:rsid w:val="00CE356D"/>
    <w:rsid w:val="00CE7C02"/>
    <w:rsid w:val="00CF3491"/>
    <w:rsid w:val="00D109E1"/>
    <w:rsid w:val="00D30ACB"/>
    <w:rsid w:val="00D36325"/>
    <w:rsid w:val="00D44AB8"/>
    <w:rsid w:val="00D503A6"/>
    <w:rsid w:val="00D54988"/>
    <w:rsid w:val="00D65A5B"/>
    <w:rsid w:val="00D71D4D"/>
    <w:rsid w:val="00D7395C"/>
    <w:rsid w:val="00D803D8"/>
    <w:rsid w:val="00DA2D1D"/>
    <w:rsid w:val="00DC17CF"/>
    <w:rsid w:val="00DD3C02"/>
    <w:rsid w:val="00E00C36"/>
    <w:rsid w:val="00E015BF"/>
    <w:rsid w:val="00E13791"/>
    <w:rsid w:val="00E3351E"/>
    <w:rsid w:val="00E51A26"/>
    <w:rsid w:val="00E75A54"/>
    <w:rsid w:val="00E81416"/>
    <w:rsid w:val="00E817EC"/>
    <w:rsid w:val="00E97A82"/>
    <w:rsid w:val="00EA3733"/>
    <w:rsid w:val="00EB4554"/>
    <w:rsid w:val="00EC18A6"/>
    <w:rsid w:val="00ED0E8C"/>
    <w:rsid w:val="00EE1931"/>
    <w:rsid w:val="00EF7E48"/>
    <w:rsid w:val="00F029AD"/>
    <w:rsid w:val="00F05C8F"/>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42EC"/>
    <w:pPr>
      <w:spacing w:after="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6B0375"/>
    <w:pPr>
      <w:keepNext/>
      <w:numPr>
        <w:ilvl w:val="2"/>
        <w:numId w:val="1"/>
      </w:numPr>
      <w:spacing w:before="360" w:after="12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9B42EC"/>
    <w:pPr>
      <w:numPr>
        <w:ilvl w:val="3"/>
      </w:numPr>
      <w:outlineLvl w:val="3"/>
    </w:pPr>
    <w:rPr>
      <w:i/>
    </w:rPr>
  </w:style>
  <w:style w:type="paragraph" w:styleId="Heading5">
    <w:name w:val="heading 5"/>
    <w:basedOn w:val="Heading4"/>
    <w:next w:val="Normal"/>
    <w:link w:val="Heading5Char"/>
    <w:uiPriority w:val="9"/>
    <w:qFormat/>
    <w:rsid w:val="009B42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9B42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B42EC"/>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89107B"/>
    <w:rPr>
      <w:rFonts w:ascii="Arial" w:eastAsia="Batang" w:hAnsi="Arial" w:cs="Times New Roman"/>
      <w:b/>
      <w:bCs/>
      <w:i/>
      <w:iCs/>
      <w:kern w:val="0"/>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B037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B42EC"/>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9B42EC"/>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9B42EC"/>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9B42EC"/>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9B42EC"/>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9B42EC"/>
    <w:rPr>
      <w:rFonts w:ascii="Arial" w:eastAsia="Batang" w:hAnsi="Arial" w:cs="Times New Roman"/>
      <w:kern w:val="0"/>
      <w:sz w:val="22"/>
      <w:lang w:val="en-GB" w:eastAsia="x-none"/>
    </w:rPr>
  </w:style>
  <w:style w:type="table" w:styleId="TableGrid">
    <w:name w:val="Table Grid"/>
    <w:basedOn w:val="TableNormal"/>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F7F6B"/>
    <w:pPr>
      <w:tabs>
        <w:tab w:val="center" w:pos="4680"/>
        <w:tab w:val="right" w:pos="9360"/>
      </w:tabs>
    </w:pPr>
  </w:style>
  <w:style w:type="character" w:customStyle="1" w:styleId="HeaderChar">
    <w:name w:val="Header Char"/>
    <w:basedOn w:val="DefaultParagraphFont"/>
    <w:link w:val="Header"/>
    <w:uiPriority w:val="99"/>
    <w:rsid w:val="005F7F6B"/>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5F7F6B"/>
    <w:pPr>
      <w:tabs>
        <w:tab w:val="center" w:pos="4680"/>
        <w:tab w:val="right" w:pos="9360"/>
      </w:tabs>
    </w:pPr>
  </w:style>
  <w:style w:type="character" w:customStyle="1" w:styleId="FooterChar">
    <w:name w:val="Footer Char"/>
    <w:basedOn w:val="DefaultParagraphFont"/>
    <w:link w:val="Footer"/>
    <w:uiPriority w:val="99"/>
    <w:rsid w:val="005F7F6B"/>
    <w:rPr>
      <w:rFonts w:ascii="Times" w:eastAsia="Batang" w:hAnsi="Times" w:cs="Times New Roman"/>
      <w:kern w:val="0"/>
      <w:szCs w:val="24"/>
      <w:lang w:val="en-GB" w:eastAsia="en-US"/>
    </w:rPr>
  </w:style>
  <w:style w:type="paragraph" w:styleId="Caption">
    <w:name w:val="caption"/>
    <w:aliases w:val="cap"/>
    <w:basedOn w:val="Normal"/>
    <w:next w:val="Normal"/>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ListParagraph">
    <w:name w:val="List Paragraph"/>
    <w:basedOn w:val="Normal"/>
    <w:uiPriority w:val="34"/>
    <w:qFormat/>
    <w:rsid w:val="00852597"/>
    <w:pPr>
      <w:ind w:left="720"/>
      <w:contextualSpacing/>
    </w:pPr>
  </w:style>
  <w:style w:type="character" w:styleId="Hyperlink">
    <w:name w:val="Hyperlink"/>
    <w:uiPriority w:val="99"/>
    <w:rsid w:val="007A2259"/>
    <w:rPr>
      <w:color w:val="0000FF"/>
      <w:u w:val="single"/>
    </w:rPr>
  </w:style>
  <w:style w:type="character" w:styleId="FollowedHyperlink">
    <w:name w:val="FollowedHyperlink"/>
    <w:basedOn w:val="DefaultParagraphFont"/>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534511976">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05827146">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658454737">
      <w:bodyDiv w:val="1"/>
      <w:marLeft w:val="0"/>
      <w:marRight w:val="0"/>
      <w:marTop w:val="0"/>
      <w:marBottom w:val="0"/>
      <w:divBdr>
        <w:top w:val="none" w:sz="0" w:space="0" w:color="auto"/>
        <w:left w:val="none" w:sz="0" w:space="0" w:color="auto"/>
        <w:bottom w:val="none" w:sz="0" w:space="0" w:color="auto"/>
        <w:right w:val="none" w:sz="0" w:space="0" w:color="auto"/>
      </w:divBdr>
    </w:div>
    <w:div w:id="1717851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1062</Words>
  <Characters>6055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Kevin Lin</cp:lastModifiedBy>
  <cp:revision>3</cp:revision>
  <dcterms:created xsi:type="dcterms:W3CDTF">2022-01-18T06:42:00Z</dcterms:created>
  <dcterms:modified xsi:type="dcterms:W3CDTF">2022-01-18T06:44:00Z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